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644D9" w14:textId="77777777" w:rsidR="00B071F7" w:rsidRPr="00823DFB" w:rsidRDefault="002B4096">
      <w:pPr>
        <w:rPr>
          <w:rFonts w:ascii="HG丸ｺﾞｼｯｸM-PRO" w:eastAsia="HG丸ｺﾞｼｯｸM-PRO" w:hAnsi="HG丸ｺﾞｼｯｸM-PRO"/>
        </w:rPr>
      </w:pPr>
      <w:bookmarkStart w:id="0" w:name="_GoBack"/>
      <w:r w:rsidRPr="00823DFB">
        <w:rPr>
          <w:rFonts w:ascii="HG丸ｺﾞｼｯｸM-PRO" w:eastAsia="HG丸ｺﾞｼｯｸM-PRO" w:hAnsi="HG丸ｺﾞｼｯｸM-PRO"/>
        </w:rPr>
        <w:t>http://financialcryptography.com/mt/archives/001469.html</w:t>
      </w:r>
    </w:p>
    <w:p w14:paraId="0BCC342B" w14:textId="77777777" w:rsidR="002B4096" w:rsidRPr="00823DFB" w:rsidRDefault="002B4096">
      <w:pPr>
        <w:rPr>
          <w:rFonts w:ascii="HG丸ｺﾞｼｯｸM-PRO" w:eastAsia="HG丸ｺﾞｼｯｸM-PRO" w:hAnsi="HG丸ｺﾞｼｯｸM-PRO"/>
        </w:rPr>
      </w:pPr>
    </w:p>
    <w:p w14:paraId="33FA0880" w14:textId="77777777" w:rsidR="002B4096" w:rsidRPr="00823DFB" w:rsidRDefault="00823DFB" w:rsidP="002B4096">
      <w:pPr>
        <w:spacing w:before="100" w:beforeAutospacing="1" w:after="100" w:afterAutospacing="1"/>
        <w:outlineLvl w:val="0"/>
        <w:rPr>
          <w:rFonts w:ascii="HG丸ｺﾞｼｯｸM-PRO" w:eastAsia="HG丸ｺﾞｼｯｸM-PRO" w:hAnsi="HG丸ｺﾞｼｯｸM-PRO" w:cs="ＭＳ 明朝"/>
          <w:b/>
          <w:bCs/>
          <w:color w:val="000000"/>
          <w:kern w:val="36"/>
          <w:sz w:val="48"/>
          <w:szCs w:val="48"/>
        </w:rPr>
      </w:pPr>
      <w:hyperlink r:id="rId5">
        <w:r w:rsidR="002B4096" w:rsidRPr="00823DFB">
          <w:rPr>
            <w:rFonts w:ascii="HG丸ｺﾞｼｯｸM-PRO" w:eastAsia="HG丸ｺﾞｼｯｸM-PRO" w:hAnsi="HG丸ｺﾞｼｯｸM-PRO"/>
            <w:b/>
            <w:color w:val="0000FF"/>
            <w:kern w:val="36"/>
            <w:sz w:val="48"/>
            <w:u w:val="single"/>
          </w:rPr>
          <w:t>金融システムにおける暗号化</w:t>
        </w:r>
      </w:hyperlink>
    </w:p>
    <w:p w14:paraId="1A24D6CB" w14:textId="77777777" w:rsidR="002B4096" w:rsidRPr="00823DFB" w:rsidRDefault="002B4096" w:rsidP="002B4096">
      <w:pPr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暗号化が金融制度に進出した場合…</w:t>
      </w:r>
    </w:p>
    <w:p w14:paraId="1250D761" w14:textId="77777777" w:rsidR="002B4096" w:rsidRPr="00823DFB" w:rsidRDefault="00823DFB" w:rsidP="002B4096">
      <w:pPr>
        <w:rPr>
          <w:rFonts w:ascii="HG丸ｺﾞｼｯｸM-PRO" w:eastAsia="HG丸ｺﾞｼｯｸM-PRO" w:hAnsi="HG丸ｺﾞｼｯｸM-PRO" w:cs="ＭＳ 明朝"/>
          <w:color w:val="000000"/>
          <w:sz w:val="27"/>
          <w:szCs w:val="27"/>
          <w:lang w:val="en-US"/>
        </w:rPr>
      </w:pPr>
      <w:hyperlink r:id="rId6">
        <w:r w:rsidR="002B4096"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  <w:lang w:val="en-US"/>
          </w:rPr>
          <w:t>« Digital Currencies get their mojo back: the Ripple protocol</w:t>
        </w:r>
      </w:hyperlink>
      <w:r w:rsidR="002B4096" w:rsidRPr="00823DFB">
        <w:rPr>
          <w:rFonts w:ascii="HG丸ｺﾞｼｯｸM-PRO" w:eastAsia="HG丸ｺﾞｼｯｸM-PRO" w:hAnsi="HG丸ｺﾞｼｯｸM-PRO"/>
          <w:color w:val="000000"/>
          <w:sz w:val="27"/>
          <w:lang w:val="en-US"/>
        </w:rPr>
        <w:t> | </w:t>
      </w:r>
      <w:hyperlink r:id="rId7">
        <w:r w:rsidR="002B4096"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  <w:lang w:val="en-US"/>
          </w:rPr>
          <w:t>Main</w:t>
        </w:r>
      </w:hyperlink>
      <w:r w:rsidR="002B4096" w:rsidRPr="00823DFB">
        <w:rPr>
          <w:rFonts w:ascii="HG丸ｺﾞｼｯｸM-PRO" w:eastAsia="HG丸ｺﾞｼｯｸM-PRO" w:hAnsi="HG丸ｺﾞｼｯｸM-PRO"/>
          <w:color w:val="000000"/>
          <w:sz w:val="27"/>
          <w:lang w:val="en-US"/>
        </w:rPr>
        <w:t> | </w:t>
      </w:r>
      <w:hyperlink r:id="rId8">
        <w:r w:rsidR="002B4096"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  <w:lang w:val="en-US"/>
          </w:rPr>
          <w:t>Hard Truths about the Hard Business of finding Hard Random Numbers »</w:t>
        </w:r>
      </w:hyperlink>
    </w:p>
    <w:p w14:paraId="42636F77" w14:textId="77777777" w:rsidR="002B4096" w:rsidRPr="00823DFB" w:rsidRDefault="002B4096" w:rsidP="002B4096">
      <w:pPr>
        <w:spacing w:before="100" w:beforeAutospacing="1" w:after="100" w:afterAutospacing="1"/>
        <w:outlineLvl w:val="1"/>
        <w:rPr>
          <w:rFonts w:ascii="HG丸ｺﾞｼｯｸM-PRO" w:eastAsia="HG丸ｺﾞｼｯｸM-PRO" w:hAnsi="HG丸ｺﾞｼｯｸM-PRO" w:cs="ＭＳ 明朝"/>
          <w:b/>
          <w:bCs/>
          <w:color w:val="000000"/>
          <w:sz w:val="36"/>
          <w:szCs w:val="36"/>
        </w:rPr>
      </w:pPr>
      <w:r w:rsidRPr="00823DFB">
        <w:rPr>
          <w:rFonts w:ascii="HG丸ｺﾞｼｯｸM-PRO" w:eastAsia="HG丸ｺﾞｼｯｸM-PRO" w:hAnsi="HG丸ｺﾞｼｯｸM-PRO"/>
          <w:b/>
          <w:color w:val="000000"/>
          <w:sz w:val="36"/>
        </w:rPr>
        <w:t>2014年1月22日</w:t>
      </w:r>
    </w:p>
    <w:p w14:paraId="7BB81027" w14:textId="77777777" w:rsidR="002B4096" w:rsidRPr="00823DFB" w:rsidRDefault="002B4096" w:rsidP="002B4096">
      <w:pPr>
        <w:spacing w:before="100" w:beforeAutospacing="1" w:after="100" w:afterAutospacing="1"/>
        <w:outlineLvl w:val="2"/>
        <w:rPr>
          <w:rFonts w:ascii="HG丸ｺﾞｼｯｸM-PRO" w:eastAsia="HG丸ｺﾞｼｯｸM-PRO" w:hAnsi="HG丸ｺﾞｼｯｸM-PRO" w:cs="ＭＳ 明朝"/>
          <w:b/>
          <w:bCs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b/>
          <w:color w:val="000000"/>
          <w:sz w:val="27"/>
        </w:rPr>
        <w:t>共用レポジトリの発明者：ビットコイン、Boyle、経緯</w:t>
      </w:r>
    </w:p>
    <w:p w14:paraId="5F50A5E5" w14:textId="77777777" w:rsidR="002B4096" w:rsidRPr="00823DFB" w:rsidRDefault="00823DFB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hyperlink r:id="rId9">
        <w:r w:rsidR="002B4096" w:rsidRPr="00823DFB">
          <w:rPr>
            <w:rFonts w:ascii="HG丸ｺﾞｼｯｸM-PRO" w:eastAsia="HG丸ｺﾞｼｯｸM-PRO" w:hAnsi="HG丸ｺﾞｼｯｸM-PRO" w:cs="Times New Roman"/>
            <w:noProof/>
            <w:color w:val="000000"/>
            <w:sz w:val="27"/>
            <w:szCs w:val="27"/>
            <w:lang w:val="en-US" w:bidi="ar-SA"/>
          </w:rPr>
          <w:drawing>
            <wp:anchor distT="0" distB="0" distL="0" distR="0" simplePos="0" relativeHeight="251658240" behindDoc="0" locked="0" layoutInCell="1" allowOverlap="0" wp14:anchorId="352F8043" wp14:editId="7A584ED2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3810000" cy="3175000"/>
              <wp:effectExtent l="0" t="0" r="0" b="0"/>
              <wp:wrapSquare wrapText="bothSides"/>
              <wp:docPr id="2" name="Picture 2" descr="http://upload.wikimedia.org/wikipedia/commons/thumb/2/2a/Pacioli.jpg/300px-Pacioli.jpg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upload.wikimedia.org/wikipedia/commons/thumb/2/2a/Pacioli.jpg/300px-Pacioli.jpg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10000" cy="317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="002B4096" w:rsidRPr="00823DFB">
        <w:rPr>
          <w:rFonts w:ascii="HG丸ｺﾞｼｯｸM-PRO" w:eastAsia="HG丸ｺﾞｼｯｸM-PRO" w:hAnsi="HG丸ｺﾞｼｯｸM-PRO"/>
          <w:color w:val="000000"/>
          <w:sz w:val="27"/>
        </w:rPr>
        <w:t>共用取引レポジトリ（STR）を考案したのはTodd Boyleだ、と以前書きました。</w:t>
      </w:r>
    </w:p>
    <w:p w14:paraId="33F93A9A" w14:textId="77777777" w:rsidR="002B4096" w:rsidRPr="00823DFB" w:rsidRDefault="002B4096" w:rsidP="002B4096">
      <w:pPr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t>「ビットコインは取引記録を安全に記録するために、顧客に対して分散型の公開データベースを作成することで、</w:t>
      </w:r>
      <w:hyperlink r:id="rId11">
        <w:r w:rsidRPr="00823DFB">
          <w:rPr>
            <w:rFonts w:ascii="HG丸ｺﾞｼｯｸM-PRO" w:eastAsia="HG丸ｺﾞｼｯｸM-PRO" w:hAnsi="HG丸ｺﾞｼｯｸM-PRO"/>
            <w:i/>
            <w:color w:val="0000FF"/>
            <w:sz w:val="27"/>
            <w:u w:val="single"/>
          </w:rPr>
          <w:t>発行人の役割を果たしています</w:t>
        </w:r>
      </w:hyperlink>
      <w:r w:rsidRPr="00823DFB">
        <w:rPr>
          <w:rFonts w:ascii="HG丸ｺﾞｼｯｸM-PRO" w:eastAsia="HG丸ｺﾞｼｯｸM-PRO" w:hAnsi="HG丸ｺﾞｼｯｸM-PRO"/>
        </w:rPr>
        <w:t>。</w:t>
      </w:r>
      <w:r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t>保管庫を公開することで偽造を防ぐアイデアは、Todd Boyleのネット台帳設計にて初めて発表されました。」</w:t>
      </w:r>
    </w:p>
    <w:p w14:paraId="7B49FBCF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これについては私達の間で意見の相違があり、学術的炎上の寸前まで行きましたが、ビットコインの発展と、ブロックチェーンと呼ばれる台帳の公開制度により、Toddのアイデアが再度注目されています。</w:t>
      </w:r>
    </w:p>
    <w:p w14:paraId="604E3A8B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過去のいきさつが気になる点であり、この経緯を追っている学生であるLuukから問いただされたこともあり、私はようやく調査に乗り出しま</w:t>
      </w:r>
      <w:r w:rsidRPr="00823DFB">
        <w:rPr>
          <w:rFonts w:ascii="HG丸ｺﾞｼｯｸM-PRO" w:eastAsia="HG丸ｺﾞｼｯｸM-PRO" w:hAnsi="HG丸ｺﾞｼｯｸM-PRO"/>
          <w:color w:val="000000"/>
          <w:sz w:val="27"/>
        </w:rPr>
        <w:lastRenderedPageBreak/>
        <w:t>した。残念ながら、Toddはネットを離れ、他の分野にて活躍しています。</w:t>
      </w:r>
      <w:r w:rsidRPr="00823DFB">
        <w:rPr>
          <w:rFonts w:ascii="HG丸ｺﾞｼｯｸM-PRO" w:eastAsia="HG丸ｺﾞｼｯｸM-PRO" w:hAnsi="HG丸ｺﾞｼｯｸM-PRO"/>
        </w:rPr>
        <w:t>しかし</w:t>
      </w: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wayback machine（インターネットアーカイブ）には彼の記述が残されており(</w:t>
      </w:r>
      <w:hyperlink r:id="rId12">
        <w:r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</w:rPr>
          <w:t>GLT-GLR</w:t>
        </w:r>
      </w:hyperlink>
      <w:r w:rsidRPr="00823DFB">
        <w:rPr>
          <w:rFonts w:ascii="HG丸ｺﾞｼｯｸM-PRO" w:eastAsia="HG丸ｺﾞｼｯｸM-PRO" w:hAnsi="HG丸ｺﾞｼｯｸM-PRO"/>
        </w:rPr>
        <w:t>、</w:t>
      </w:r>
      <w:hyperlink r:id="rId13">
        <w:r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</w:rPr>
          <w:t>STR</w:t>
        </w:r>
      </w:hyperlink>
      <w:r w:rsidRPr="00823DFB">
        <w:rPr>
          <w:rFonts w:ascii="HG丸ｺﾞｼｯｸM-PRO" w:eastAsia="HG丸ｺﾞｼｯｸM-PRO" w:hAnsi="HG丸ｺﾞｼｯｸM-PRO"/>
        </w:rPr>
        <w:t>、</w:t>
      </w:r>
      <w:hyperlink r:id="rId14">
        <w:r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</w:rPr>
          <w:t>CDEAの死</w:t>
        </w:r>
      </w:hyperlink>
      <w:r w:rsidRPr="00823DFB">
        <w:rPr>
          <w:rFonts w:ascii="HG丸ｺﾞｼｯｸM-PRO" w:eastAsia="HG丸ｺﾞｼｯｸM-PRO" w:hAnsi="HG丸ｺﾞｼｯｸM-PRO"/>
          <w:color w:val="000000"/>
          <w:sz w:val="27"/>
        </w:rPr>
        <w:t>)、私はGLT（標準取引台帳）や世界中の取引を扱うウェブサーバーに関する以下の彼の考察を発見しました。</w:t>
      </w:r>
    </w:p>
    <w:p w14:paraId="3428DA90" w14:textId="77777777" w:rsidR="002B4096" w:rsidRPr="00823DFB" w:rsidRDefault="00823DFB" w:rsidP="002B4096">
      <w:pPr>
        <w:rPr>
          <w:rFonts w:ascii="HG丸ｺﾞｼｯｸM-PRO" w:eastAsia="HG丸ｺﾞｼｯｸM-PRO" w:hAnsi="HG丸ｺﾞｼｯｸM-PRO" w:cs="ＭＳ 明朝"/>
          <w:i/>
          <w:iCs/>
          <w:color w:val="000000"/>
          <w:sz w:val="27"/>
          <w:szCs w:val="27"/>
        </w:rPr>
      </w:pPr>
      <w:hyperlink r:id="rId15">
        <w:r w:rsidR="002B4096" w:rsidRPr="00823DFB">
          <w:rPr>
            <w:rFonts w:ascii="HG丸ｺﾞｼｯｸM-PRO" w:eastAsia="HG丸ｺﾞｼｯｸM-PRO" w:hAnsi="HG丸ｺﾞｼｯｸM-PRO"/>
            <w:i/>
            <w:color w:val="0000FF"/>
            <w:sz w:val="27"/>
            <w:u w:val="single"/>
          </w:rPr>
          <w:t>三式簿記は次のように定義されます</w:t>
        </w:r>
      </w:hyperlink>
      <w:r w:rsidR="002B4096" w:rsidRPr="00823DFB">
        <w:rPr>
          <w:rFonts w:ascii="HG丸ｺﾞｼｯｸM-PRO" w:eastAsia="HG丸ｺﾞｼｯｸM-PRO" w:hAnsi="HG丸ｺﾞｼｯｸM-PRO"/>
        </w:rPr>
        <w:t>：</w:t>
      </w:r>
      <w:r w:rsidR="002B4096"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t>自分の「標準取引台帳（GLT）」内にて取引を作成します。GLTは全て、外部の人間に名称を与えなければなりません。...例えば、顧客の実名や、公開されている納入業者IDなどです。ドメイン名やメールアドレスが公共の名前空間を成しているのと同様です。</w:t>
      </w:r>
    </w:p>
    <w:p w14:paraId="1E5587A7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i/>
          <w:iCs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t>投稿すると、取引はいつもと同じように、（GLT）内部に保存されます。しかし、同時に、あらかじめ選択しておいた「共有取引保管庫」内にある三式簿記にも入力されます。多分、その保管庫は自分のSTRサーバー（GL内のSTRモジュールなど）になるでしょう。あるいは、ExodusやISP、あるいはBSP内にある巨大なSTRサーバーかもしれません。GLTに入力したのと全く同じ情報を、STRと自分のStubに対する共用入力に用いることができます。</w:t>
      </w:r>
    </w:p>
    <w:p w14:paraId="5241D421" w14:textId="77777777" w:rsidR="002B4096" w:rsidRPr="00823DFB" w:rsidRDefault="002B4096" w:rsidP="002B4096">
      <w:pPr>
        <w:spacing w:before="100" w:beforeAutospacing="1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t>...</w:t>
      </w:r>
      <w:r w:rsidRPr="00823DFB">
        <w:rPr>
          <w:rFonts w:ascii="HG丸ｺﾞｼｯｸM-PRO" w:eastAsia="HG丸ｺﾞｼｯｸM-PRO" w:hAnsi="HG丸ｺﾞｼｯｸM-PRO" w:cs="Times New Roman"/>
          <w:i/>
          <w:iCs/>
          <w:color w:val="000000"/>
          <w:sz w:val="27"/>
          <w:szCs w:val="27"/>
        </w:rPr>
        <w:br/>
      </w:r>
      <w:r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t>3. GLTはコミュニティ資産の様相を呈しています。取引の一部を共有場所へ移そう、と参加者の間で真の合意が得られない限り、私達が目指している統合型経済は達成できません。私は「公開」とは言っていません。「共有」と言いたいのです。取引の金額、日時、説明は、原則的に2者間で共有されており、この2者だけが見られるように保管されるべきです。つまり、システム上で個人許可を得るか、2者のみが閲覧できるように暗号化するか、が必要となります。</w:t>
      </w:r>
    </w:p>
    <w:p w14:paraId="4273D440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私には、2003年まで溯るこのアイデアが、原典の一部と見なせます。私はこのアイデアには関与しません。ビットコインで実装されている公開台帳はプライバシー侵害の点でとんでもないしろものだ、と私は考えているからです。ただし、市場は大して問題にならない、と判断したようです。興味深いことに、最近の記事では珍しく、Marc Andreesenが自らこう発言しています：</w:t>
      </w:r>
    </w:p>
    <w:p w14:paraId="70A2620E" w14:textId="77777777" w:rsidR="002B4096" w:rsidRPr="00823DFB" w:rsidRDefault="002B4096" w:rsidP="002B4096">
      <w:pPr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i/>
          <w:color w:val="000000"/>
          <w:sz w:val="27"/>
        </w:rPr>
        <w:lastRenderedPageBreak/>
        <w:t>...</w:t>
      </w:r>
      <w:hyperlink r:id="rId16">
        <w:r w:rsidRPr="00823DFB">
          <w:rPr>
            <w:rFonts w:ascii="HG丸ｺﾞｼｯｸM-PRO" w:eastAsia="HG丸ｺﾞｼｯｸM-PRO" w:hAnsi="HG丸ｺﾞｼｯｸM-PRO"/>
            <w:i/>
            <w:color w:val="0000FF"/>
            <w:sz w:val="27"/>
            <w:u w:val="single"/>
          </w:rPr>
          <w:t>ビットコインはその根本において、</w:t>
        </w:r>
      </w:hyperlink>
      <w:r w:rsidRPr="00823DFB">
        <w:rPr>
          <w:rFonts w:ascii="HG丸ｺﾞｼｯｸM-PRO" w:eastAsia="HG丸ｺﾞｼｯｸM-PRO" w:hAnsi="HG丸ｺﾞｼｯｸM-PRO"/>
          <w:i/>
        </w:rPr>
        <w:t>コンピューター工学の革命であり、世界中の数壱千もの研究者による、20年に及ぶ暗号化通貨の開発と、40年に及ぶ暗号化の研究の成果です。</w:t>
      </w:r>
    </w:p>
    <w:p w14:paraId="2098A5E1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1995年から暗号化通貨に取り組んできた者として、この経緯がどう推移していったか、私はよく理解しています。サトシ・ナカモトは先人達が既に築いた財産の上に立っています。彼の設計したものは、既に実証され、様々な理由から必要だ、と判断された要素をうまく組み合わせることで成り立っています。</w:t>
      </w:r>
    </w:p>
    <w:p w14:paraId="1B2066B5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公開台帳、あるいは共有台帳はビットコインで実装された要素の一つであり、その意味において、Toddは歴史的に認識されるべきだと私は考えています。</w:t>
      </w:r>
    </w:p>
    <w:p w14:paraId="4510E98C" w14:textId="77777777" w:rsidR="002B4096" w:rsidRPr="00823DFB" w:rsidRDefault="002B4096" w:rsidP="002B4096">
      <w:pPr>
        <w:spacing w:before="100" w:beforeAutospacing="1" w:after="100" w:afterAutospacing="1"/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r w:rsidRPr="00823DFB">
        <w:rPr>
          <w:rFonts w:ascii="HG丸ｺﾞｼｯｸM-PRO" w:eastAsia="HG丸ｺﾞｼｯｸM-PRO" w:hAnsi="HG丸ｺﾞｼｯｸM-PRO"/>
          <w:color w:val="000000"/>
          <w:sz w:val="27"/>
        </w:rPr>
        <w:t>Todd Boyleへ！デジタル通貨に起業の活路を見出そうとしてきた私達は、あなたに感謝します。</w:t>
      </w:r>
    </w:p>
    <w:p w14:paraId="34DC77C0" w14:textId="77777777" w:rsidR="002B4096" w:rsidRPr="00823DFB" w:rsidRDefault="002B4096" w:rsidP="002B4096">
      <w:pPr>
        <w:rPr>
          <w:rFonts w:ascii="HG丸ｺﾞｼｯｸM-PRO" w:eastAsia="HG丸ｺﾞｼｯｸM-PRO" w:hAnsi="HG丸ｺﾞｼｯｸM-PRO" w:cs="ＭＳ 明朝"/>
          <w:color w:val="000000"/>
          <w:sz w:val="27"/>
          <w:szCs w:val="27"/>
        </w:rPr>
      </w:pPr>
      <w:bookmarkStart w:id="1" w:name="more"/>
      <w:bookmarkEnd w:id="1"/>
      <w:r w:rsidRPr="00823DFB">
        <w:rPr>
          <w:rFonts w:ascii="HG丸ｺﾞｼｯｸM-PRO" w:eastAsia="HG丸ｺﾞｼｯｸM-PRO" w:hAnsi="HG丸ｺﾞｼｯｸM-PRO"/>
        </w:rPr>
        <w:t>著者：</w:t>
      </w:r>
      <w:r w:rsidRPr="00823DFB">
        <w:rPr>
          <w:rFonts w:ascii="HG丸ｺﾞｼｯｸM-PRO" w:eastAsia="HG丸ｺﾞｼｯｸM-PRO" w:hAnsi="HG丸ｺﾞｼｯｸM-PRO"/>
          <w:color w:val="000000"/>
          <w:sz w:val="27"/>
        </w:rPr>
        <w:t xml:space="preserve"> iang、2014年1月22日、02:34 PM | </w:t>
      </w:r>
      <w:hyperlink r:id="rId17">
        <w:r w:rsidRPr="00823DFB">
          <w:rPr>
            <w:rFonts w:ascii="HG丸ｺﾞｼｯｸM-PRO" w:eastAsia="HG丸ｺﾞｼｯｸM-PRO" w:hAnsi="HG丸ｺﾞｼｯｸM-PRO"/>
            <w:color w:val="0000FF"/>
            <w:sz w:val="27"/>
            <w:u w:val="single"/>
          </w:rPr>
          <w:t>トラックバック</w:t>
        </w:r>
      </w:hyperlink>
      <w:r w:rsidRPr="00823DFB">
        <w:rPr>
          <w:rFonts w:ascii="HG丸ｺﾞｼｯｸM-PRO" w:eastAsia="HG丸ｺﾞｼｯｸM-PRO" w:hAnsi="HG丸ｺﾞｼｯｸM-PRO"/>
          <w:color w:val="000000"/>
          <w:sz w:val="27"/>
        </w:rPr>
        <w:t> </w:t>
      </w:r>
    </w:p>
    <w:bookmarkEnd w:id="0"/>
    <w:p w14:paraId="08EADD11" w14:textId="77777777" w:rsidR="002B4096" w:rsidRPr="00823DFB" w:rsidRDefault="002B4096">
      <w:pPr>
        <w:rPr>
          <w:rFonts w:ascii="HG丸ｺﾞｼｯｸM-PRO" w:eastAsia="HG丸ｺﾞｼｯｸM-PRO" w:hAnsi="HG丸ｺﾞｼｯｸM-PRO"/>
        </w:rPr>
      </w:pPr>
    </w:p>
    <w:sectPr w:rsidR="002B4096" w:rsidRPr="00823DFB" w:rsidSect="00FE4D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96"/>
    <w:rsid w:val="002B4096"/>
    <w:rsid w:val="00823DFB"/>
    <w:rsid w:val="00B02ED1"/>
    <w:rsid w:val="00B071F7"/>
    <w:rsid w:val="00FE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F48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ja-JP" w:eastAsia="ja-JP" w:bidi="ja-J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4096"/>
    <w:pPr>
      <w:spacing w:before="100" w:beforeAutospacing="1" w:after="100" w:afterAutospacing="1"/>
      <w:outlineLvl w:val="0"/>
    </w:pPr>
    <w:rPr>
      <w:rFonts w:ascii="ＭＳ 明朝" w:hAnsi="ＭＳ 明朝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B4096"/>
    <w:pPr>
      <w:spacing w:before="100" w:beforeAutospacing="1" w:after="100" w:afterAutospacing="1"/>
      <w:outlineLvl w:val="1"/>
    </w:pPr>
    <w:rPr>
      <w:rFonts w:ascii="ＭＳ 明朝" w:hAnsi="ＭＳ 明朝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B4096"/>
    <w:pPr>
      <w:spacing w:before="100" w:beforeAutospacing="1" w:after="100" w:afterAutospacing="1"/>
      <w:outlineLvl w:val="2"/>
    </w:pPr>
    <w:rPr>
      <w:rFonts w:ascii="ＭＳ 明朝" w:hAnsi="ＭＳ 明朝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4096"/>
    <w:rPr>
      <w:rFonts w:ascii="ＭＳ 明朝" w:hAnsi="ＭＳ 明朝"/>
      <w:b/>
      <w:bCs/>
      <w:kern w:val="36"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2B4096"/>
    <w:rPr>
      <w:rFonts w:ascii="ＭＳ 明朝" w:hAnsi="ＭＳ 明朝"/>
      <w:b/>
      <w:bCs/>
      <w:sz w:val="36"/>
      <w:szCs w:val="36"/>
    </w:rPr>
  </w:style>
  <w:style w:type="character" w:customStyle="1" w:styleId="30">
    <w:name w:val="見出し 3 (文字)"/>
    <w:basedOn w:val="a0"/>
    <w:link w:val="3"/>
    <w:uiPriority w:val="9"/>
    <w:rsid w:val="002B4096"/>
    <w:rPr>
      <w:rFonts w:ascii="ＭＳ 明朝" w:hAnsi="ＭＳ 明朝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2B4096"/>
    <w:rPr>
      <w:color w:val="0000FF"/>
      <w:u w:val="single"/>
    </w:rPr>
  </w:style>
  <w:style w:type="character" w:customStyle="1" w:styleId="description">
    <w:name w:val="description"/>
    <w:basedOn w:val="a0"/>
    <w:rsid w:val="002B4096"/>
  </w:style>
  <w:style w:type="character" w:customStyle="1" w:styleId="apple-converted-space">
    <w:name w:val="apple-converted-space"/>
    <w:basedOn w:val="a0"/>
    <w:rsid w:val="002B4096"/>
  </w:style>
  <w:style w:type="paragraph" w:styleId="Web">
    <w:name w:val="Normal (Web)"/>
    <w:basedOn w:val="a"/>
    <w:uiPriority w:val="99"/>
    <w:semiHidden/>
    <w:unhideWhenUsed/>
    <w:rsid w:val="002B4096"/>
    <w:pPr>
      <w:spacing w:before="100" w:beforeAutospacing="1" w:after="100" w:afterAutospacing="1"/>
    </w:pPr>
    <w:rPr>
      <w:rFonts w:ascii="ＭＳ 明朝" w:hAnsi="ＭＳ 明朝" w:cs="ＭＳ 明朝"/>
      <w:sz w:val="20"/>
      <w:szCs w:val="20"/>
    </w:rPr>
  </w:style>
  <w:style w:type="character" w:customStyle="1" w:styleId="posted">
    <w:name w:val="posted"/>
    <w:basedOn w:val="a0"/>
    <w:rsid w:val="002B4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ja-JP" w:eastAsia="ja-JP" w:bidi="ja-J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4096"/>
    <w:pPr>
      <w:spacing w:before="100" w:beforeAutospacing="1" w:after="100" w:afterAutospacing="1"/>
      <w:outlineLvl w:val="0"/>
    </w:pPr>
    <w:rPr>
      <w:rFonts w:ascii="ＭＳ 明朝" w:hAnsi="ＭＳ 明朝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B4096"/>
    <w:pPr>
      <w:spacing w:before="100" w:beforeAutospacing="1" w:after="100" w:afterAutospacing="1"/>
      <w:outlineLvl w:val="1"/>
    </w:pPr>
    <w:rPr>
      <w:rFonts w:ascii="ＭＳ 明朝" w:hAnsi="ＭＳ 明朝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B4096"/>
    <w:pPr>
      <w:spacing w:before="100" w:beforeAutospacing="1" w:after="100" w:afterAutospacing="1"/>
      <w:outlineLvl w:val="2"/>
    </w:pPr>
    <w:rPr>
      <w:rFonts w:ascii="ＭＳ 明朝" w:hAnsi="ＭＳ 明朝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4096"/>
    <w:rPr>
      <w:rFonts w:ascii="ＭＳ 明朝" w:hAnsi="ＭＳ 明朝"/>
      <w:b/>
      <w:bCs/>
      <w:kern w:val="36"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2B4096"/>
    <w:rPr>
      <w:rFonts w:ascii="ＭＳ 明朝" w:hAnsi="ＭＳ 明朝"/>
      <w:b/>
      <w:bCs/>
      <w:sz w:val="36"/>
      <w:szCs w:val="36"/>
    </w:rPr>
  </w:style>
  <w:style w:type="character" w:customStyle="1" w:styleId="30">
    <w:name w:val="見出し 3 (文字)"/>
    <w:basedOn w:val="a0"/>
    <w:link w:val="3"/>
    <w:uiPriority w:val="9"/>
    <w:rsid w:val="002B4096"/>
    <w:rPr>
      <w:rFonts w:ascii="ＭＳ 明朝" w:hAnsi="ＭＳ 明朝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2B4096"/>
    <w:rPr>
      <w:color w:val="0000FF"/>
      <w:u w:val="single"/>
    </w:rPr>
  </w:style>
  <w:style w:type="character" w:customStyle="1" w:styleId="description">
    <w:name w:val="description"/>
    <w:basedOn w:val="a0"/>
    <w:rsid w:val="002B4096"/>
  </w:style>
  <w:style w:type="character" w:customStyle="1" w:styleId="apple-converted-space">
    <w:name w:val="apple-converted-space"/>
    <w:basedOn w:val="a0"/>
    <w:rsid w:val="002B4096"/>
  </w:style>
  <w:style w:type="paragraph" w:styleId="Web">
    <w:name w:val="Normal (Web)"/>
    <w:basedOn w:val="a"/>
    <w:uiPriority w:val="99"/>
    <w:semiHidden/>
    <w:unhideWhenUsed/>
    <w:rsid w:val="002B4096"/>
    <w:pPr>
      <w:spacing w:before="100" w:beforeAutospacing="1" w:after="100" w:afterAutospacing="1"/>
    </w:pPr>
    <w:rPr>
      <w:rFonts w:ascii="ＭＳ 明朝" w:hAnsi="ＭＳ 明朝" w:cs="ＭＳ 明朝"/>
      <w:sz w:val="20"/>
      <w:szCs w:val="20"/>
    </w:rPr>
  </w:style>
  <w:style w:type="character" w:customStyle="1" w:styleId="posted">
    <w:name w:val="posted"/>
    <w:basedOn w:val="a0"/>
    <w:rsid w:val="002B4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7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1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786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55922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4511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ancialcryptography.com/mt/archives/001471.html" TargetMode="External"/><Relationship Id="rId13" Type="http://schemas.openxmlformats.org/officeDocument/2006/relationships/hyperlink" Target="https://web.archive.org/web/20070312235353/http://ledgerism.net/STR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nancialcryptography.com/" TargetMode="External"/><Relationship Id="rId12" Type="http://schemas.openxmlformats.org/officeDocument/2006/relationships/hyperlink" Target="https://web.archive.org/web/20070920010046/http://ledgerism.net/GLT-GLR.htm" TargetMode="External"/><Relationship Id="rId17" Type="http://schemas.openxmlformats.org/officeDocument/2006/relationships/hyperlink" Target="https://financialcryptography.com/cgi-bin/mt/mt-tb.cgi?__mode=view&amp;entry_id=14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ealbook.nytimes.com/2014/01/21/why-bitcoin-matters/?_php=true&amp;_type=blogs&amp;_r=0" TargetMode="External"/><Relationship Id="rId1" Type="http://schemas.openxmlformats.org/officeDocument/2006/relationships/styles" Target="styles.xml"/><Relationship Id="rId6" Type="http://schemas.openxmlformats.org/officeDocument/2006/relationships/hyperlink" Target="https://financialcryptography.com/mt/archives/001467.html" TargetMode="External"/><Relationship Id="rId11" Type="http://schemas.openxmlformats.org/officeDocument/2006/relationships/hyperlink" Target="http://financialcryptography.com/mt/archives/001325.html" TargetMode="External"/><Relationship Id="rId5" Type="http://schemas.openxmlformats.org/officeDocument/2006/relationships/hyperlink" Target="https://financialcryptography.com/" TargetMode="External"/><Relationship Id="rId15" Type="http://schemas.openxmlformats.org/officeDocument/2006/relationships/hyperlink" Target="https://web.archive.org/web/20070920010046/http://ledgerism.net/GLT-GLR.ht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Luca_Pacioli" TargetMode="External"/><Relationship Id="rId14" Type="http://schemas.openxmlformats.org/officeDocument/2006/relationships/hyperlink" Target="https://web.archive.org/web/20071001201740/http://www.ledgerism.net/GLSchema1.txt" TargetMode="Externa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MS Mincho"/>
        <a:ea typeface="MS Mincho"/>
        <a:cs typeface="MS Mincho"/>
      </a:majorFont>
      <a:minorFont>
        <a:latin typeface="MS Mincho"/>
        <a:ea typeface="MS Mincho"/>
        <a:cs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2449</Characters>
  <Application>Microsoft Office Word</Application>
  <DocSecurity>0</DocSecurity>
  <Lines>20</Lines>
  <Paragraphs>5</Paragraphs>
  <ScaleCrop>false</ScaleCrop>
  <Company>Hito-Koto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Isao Kato</dc:creator>
  <cp:keywords/>
  <dc:description/>
  <cp:lastModifiedBy>KAN</cp:lastModifiedBy>
  <cp:revision>3</cp:revision>
  <dcterms:created xsi:type="dcterms:W3CDTF">2014-02-25T03:29:00Z</dcterms:created>
  <dcterms:modified xsi:type="dcterms:W3CDTF">2016-01-09T08:38:00Z</dcterms:modified>
</cp:coreProperties>
</file>